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9203"/>
      </w:tblGrid>
      <w:tr w:rsidR="00BE771B" w:rsidRPr="00BE771B" w14:paraId="44D799F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2834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2217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Quale delle seguenti affermazioni è corretta in relazione ai beni demaniali?</w:t>
            </w:r>
          </w:p>
          <w:p w14:paraId="28B3A5F9" w14:textId="77777777" w:rsidR="000E42BF" w:rsidRPr="00BE771B" w:rsidRDefault="00BE771B">
            <w:pPr>
              <w:pStyle w:val="Paragrafoelenco"/>
              <w:numPr>
                <w:ilvl w:val="0"/>
                <w:numId w:val="2"/>
              </w:numPr>
              <w:spacing w:after="0" w:line="25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Sono alienabili e possono formare oggetto di diritti a favore di terzi e amministrazioni</w:t>
            </w:r>
          </w:p>
          <w:p w14:paraId="0EF2FE3A" w14:textId="77777777" w:rsidR="000E42BF" w:rsidRPr="00BE771B" w:rsidRDefault="00BE771B">
            <w:pPr>
              <w:pStyle w:val="Standard"/>
              <w:numPr>
                <w:ilvl w:val="0"/>
                <w:numId w:val="2"/>
              </w:numPr>
              <w:spacing w:after="0" w:line="251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Sono inalienabili</w:t>
            </w:r>
          </w:p>
          <w:p w14:paraId="1B0FB676" w14:textId="77777777" w:rsidR="000E42BF" w:rsidRPr="00BE771B" w:rsidRDefault="00BE771B">
            <w:pPr>
              <w:pStyle w:val="Standard"/>
              <w:numPr>
                <w:ilvl w:val="0"/>
                <w:numId w:val="2"/>
              </w:numPr>
              <w:spacing w:after="0" w:line="251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Costituiscono indifferentemente oggetto di proprietà pubblica o privata</w:t>
            </w:r>
          </w:p>
        </w:tc>
      </w:tr>
      <w:tr w:rsidR="00BE771B" w:rsidRPr="00BE771B" w14:paraId="3896C5A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956A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C093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L'annullabilità di un provvedimento amministrativo per quali dei seguenti vizi si ottiene?</w:t>
            </w:r>
          </w:p>
          <w:p w14:paraId="5B22A2AA" w14:textId="77777777" w:rsidR="000E42BF" w:rsidRPr="00BE771B" w:rsidRDefault="00BE771B">
            <w:pPr>
              <w:pStyle w:val="Standard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Per difetto assoluto di attribuzione, incompetenza, eccesso di potere, violazione di legge</w:t>
            </w:r>
          </w:p>
          <w:p w14:paraId="5AC736BD" w14:textId="77777777" w:rsidR="000E42BF" w:rsidRPr="00BE771B" w:rsidRDefault="00BE771B">
            <w:pPr>
              <w:pStyle w:val="Standard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Per incompetenza, eccesso di potere, violazione di legge</w:t>
            </w:r>
          </w:p>
          <w:p w14:paraId="278BC87A" w14:textId="77777777" w:rsidR="000E42BF" w:rsidRPr="00BE771B" w:rsidRDefault="00BE771B">
            <w:pPr>
              <w:pStyle w:val="Standard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Per adozione del provvedimento in violazione o elusione del giudicato</w:t>
            </w:r>
          </w:p>
        </w:tc>
      </w:tr>
      <w:tr w:rsidR="00BE771B" w:rsidRPr="00BE771B" w14:paraId="113E0CF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E054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BAA0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Cosa si intende per "violazione dei dati personali" tenuto conto di quanto regolamentato dalla normativa sulla privacy</w:t>
            </w:r>
          </w:p>
          <w:p w14:paraId="04F76A3D" w14:textId="77777777" w:rsidR="000E42BF" w:rsidRPr="00BE771B" w:rsidRDefault="00BE771B">
            <w:pPr>
              <w:pStyle w:val="Standard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La violazione di sicurezza che comporta la distruzione, la perdita, la modifica, la divulgazione autorizzata dei dati</w:t>
            </w:r>
          </w:p>
          <w:p w14:paraId="22B35F08" w14:textId="77777777" w:rsidR="000E42BF" w:rsidRPr="00BE771B" w:rsidRDefault="00BE771B">
            <w:pPr>
              <w:pStyle w:val="Standard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La violazione che comporta accidentalmente o in modo illecito la distruzione, la perdita, la modifica, la divulgazione non autorizzata o l'accesso ai dati personali trasmessi, conservati o comunque trattati</w:t>
            </w:r>
          </w:p>
          <w:p w14:paraId="56518A93" w14:textId="77777777" w:rsidR="000E42BF" w:rsidRPr="00BE771B" w:rsidRDefault="00BE771B">
            <w:pPr>
              <w:pStyle w:val="Standard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La violazione di sicurezza che comporta accidentalmente o in modo lecito la distruzione, la perdita, la modifica, la divulgazione non autorizzata o l'accesso ai dati personali trasmessi, conservati o comunque trattati</w:t>
            </w:r>
          </w:p>
        </w:tc>
      </w:tr>
      <w:tr w:rsidR="00BE771B" w:rsidRPr="00BE771B" w14:paraId="55434D6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E263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A457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Secondo il </w:t>
            </w:r>
            <w:proofErr w:type="spellStart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D.Lgs.</w:t>
            </w:r>
            <w:proofErr w:type="spellEnd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 267/2000, quale tipologia di autonomia caratterizza i Comuni?</w:t>
            </w:r>
          </w:p>
          <w:p w14:paraId="5FC6762B" w14:textId="77777777" w:rsidR="000E42BF" w:rsidRPr="00BE771B" w:rsidRDefault="00BE771B">
            <w:pPr>
              <w:pStyle w:val="Standard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Autonomia statutaria, normativa, organizzativa e amministrativa, nonché impositiva e finanziaria nell'ambito dei propri statuti e regolamenti e delle leggi di coordinamento della finanza pubblica</w:t>
            </w:r>
          </w:p>
          <w:p w14:paraId="5BB04448" w14:textId="77777777" w:rsidR="000E42BF" w:rsidRPr="00BE771B" w:rsidRDefault="00BE771B">
            <w:pPr>
              <w:pStyle w:val="Standard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Autonomia statutaria, normativa, organizzativa e amministrativa ma non impositiva</w:t>
            </w:r>
          </w:p>
          <w:p w14:paraId="1438773E" w14:textId="77777777" w:rsidR="000E42BF" w:rsidRPr="00BE771B" w:rsidRDefault="00BE771B">
            <w:pPr>
              <w:pStyle w:val="Standard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Autonomia amministrativa non statutaria, impositiva e finanziaria nell'ambito dei propri statuti e regolamenti e delle leggi di coordinamento della finanza pubblica</w:t>
            </w:r>
          </w:p>
        </w:tc>
      </w:tr>
      <w:tr w:rsidR="00BE771B" w:rsidRPr="00BE771B" w14:paraId="00BFCEC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6380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D023" w14:textId="77777777" w:rsidR="000E42BF" w:rsidRPr="00BE771B" w:rsidRDefault="00BE771B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Attese le sue rilevanti finalità di pubblico interesse e in riferimento a quanto previsto dall'art. 22 della L. 241/90, l'accesso ai documenti amministrativi:</w:t>
            </w:r>
          </w:p>
          <w:p w14:paraId="011A8FC2" w14:textId="77777777" w:rsidR="000E42BF" w:rsidRPr="00BE771B" w:rsidRDefault="00BE771B">
            <w:pPr>
              <w:pStyle w:val="Standard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Costituisce principio generale dell'attività amministrativa al fine di assicurarne l'imparzialità</w:t>
            </w:r>
          </w:p>
          <w:p w14:paraId="7309AC10" w14:textId="77777777" w:rsidR="000E42BF" w:rsidRPr="00BE771B" w:rsidRDefault="00BE771B">
            <w:pPr>
              <w:pStyle w:val="Standard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Costituisce principio generale dell'attività amministrativa al fine di assicurarne la trasparenza</w:t>
            </w:r>
          </w:p>
          <w:p w14:paraId="551AD08F" w14:textId="77777777" w:rsidR="000E42BF" w:rsidRPr="00BE771B" w:rsidRDefault="00BE771B">
            <w:pPr>
              <w:pStyle w:val="Standard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Costituisce principio generale dell'attività amministrativa al fine di favorire la partecipazione ed assicurare l'imparzialità e la trasparenza</w:t>
            </w:r>
          </w:p>
        </w:tc>
      </w:tr>
      <w:tr w:rsidR="00BE771B" w:rsidRPr="00BE771B" w14:paraId="78B72E7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193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7999" w14:textId="77777777" w:rsidR="000E42BF" w:rsidRPr="00BE771B" w:rsidRDefault="00BE771B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Ai sensi dell'art. 107 del D. Lgs. 267/2000, a chi spetta la gestione finanziaria dell'ente locale?</w:t>
            </w:r>
          </w:p>
          <w:p w14:paraId="023AB5AE" w14:textId="77777777" w:rsidR="000E42BF" w:rsidRPr="00BE771B" w:rsidRDefault="00BE771B">
            <w:pPr>
              <w:pStyle w:val="Standard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Ai dirigenti mediante autonomi poteri di spesa, di organizzazione delle risorse umane, strumentali e di controllo</w:t>
            </w:r>
          </w:p>
          <w:p w14:paraId="2158988C" w14:textId="77777777" w:rsidR="000E42BF" w:rsidRPr="00BE771B" w:rsidRDefault="00BE771B">
            <w:pPr>
              <w:pStyle w:val="Standard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Alla Giunta</w:t>
            </w:r>
          </w:p>
          <w:p w14:paraId="5EE0FF83" w14:textId="77777777" w:rsidR="000E42BF" w:rsidRPr="00BE771B" w:rsidRDefault="00BE771B">
            <w:pPr>
              <w:pStyle w:val="Standard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Al Sindaco</w:t>
            </w:r>
          </w:p>
        </w:tc>
      </w:tr>
      <w:tr w:rsidR="00BE771B" w:rsidRPr="00BE771B" w14:paraId="18ED020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57F5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2BD7" w14:textId="77777777" w:rsidR="000E42BF" w:rsidRPr="00BE771B" w:rsidRDefault="00BE77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Ai sensi dell’art. 314 del </w:t>
            </w:r>
            <w:proofErr w:type="gramStart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Codice Penale</w:t>
            </w:r>
            <w:proofErr w:type="gramEnd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 il pubblico ufficiale che si appropria di denaro altrui di cui ha la disponibilità in ragione del suo ufficio commette:</w:t>
            </w:r>
          </w:p>
          <w:p w14:paraId="3FFBCF24" w14:textId="77777777" w:rsidR="000E42BF" w:rsidRPr="00BE771B" w:rsidRDefault="00BE771B">
            <w:pPr>
              <w:pStyle w:val="Standard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concussione</w:t>
            </w:r>
          </w:p>
          <w:p w14:paraId="3A467178" w14:textId="77777777" w:rsidR="000E42BF" w:rsidRPr="00BE771B" w:rsidRDefault="00BE771B">
            <w:pPr>
              <w:pStyle w:val="Standard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malversazione</w:t>
            </w:r>
          </w:p>
          <w:p w14:paraId="3B7BD6D2" w14:textId="77777777" w:rsidR="000E42BF" w:rsidRPr="00BE771B" w:rsidRDefault="00BE771B">
            <w:pPr>
              <w:pStyle w:val="Standard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peculato</w:t>
            </w:r>
          </w:p>
        </w:tc>
      </w:tr>
      <w:tr w:rsidR="00BE771B" w:rsidRPr="00BE771B" w14:paraId="01FF2E4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2BF9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D057" w14:textId="77777777" w:rsidR="000E42BF" w:rsidRPr="00BE771B" w:rsidRDefault="00BE771B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Secondo il dispositivo dell'articolo 151 comma 7, del D. Lgs. 267/2000 il rendiconto è deliberato</w:t>
            </w:r>
          </w:p>
          <w:p w14:paraId="72906E1F" w14:textId="77777777" w:rsidR="000E42BF" w:rsidRPr="00BE771B" w:rsidRDefault="00BE771B">
            <w:pPr>
              <w:pStyle w:val="Standard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Dall'organo consiliare entro il 30 aprile dell'anno successivo</w:t>
            </w:r>
          </w:p>
          <w:p w14:paraId="29DD9745" w14:textId="77777777" w:rsidR="000E42BF" w:rsidRPr="00BE771B" w:rsidRDefault="00BE771B">
            <w:pPr>
              <w:pStyle w:val="Standard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Dall'organo consiliare entro il 30 giugno dell'anno successivo</w:t>
            </w:r>
          </w:p>
          <w:p w14:paraId="3500FD38" w14:textId="77777777" w:rsidR="000E42BF" w:rsidRPr="00BE771B" w:rsidRDefault="00BE771B">
            <w:pPr>
              <w:pStyle w:val="Standard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Dall'organo giuntale entro il 30 aprile dell'anno successivo</w:t>
            </w:r>
          </w:p>
        </w:tc>
      </w:tr>
      <w:tr w:rsidR="00BE771B" w:rsidRPr="00BE771B" w14:paraId="1E3968A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1B76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4F64" w14:textId="77777777" w:rsidR="000E42BF" w:rsidRPr="00BE771B" w:rsidRDefault="00BE77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Lo scioglimento del Consiglio Comunale è disposto con:</w:t>
            </w:r>
          </w:p>
          <w:p w14:paraId="6FD491C8" w14:textId="77777777" w:rsidR="000E42BF" w:rsidRPr="00BE771B" w:rsidRDefault="00BE771B">
            <w:pPr>
              <w:pStyle w:val="Standard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decreto prefettizio</w:t>
            </w:r>
          </w:p>
          <w:p w14:paraId="48E9996C" w14:textId="77777777" w:rsidR="000E42BF" w:rsidRPr="00BE771B" w:rsidRDefault="00BE771B">
            <w:pPr>
              <w:pStyle w:val="Standard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delibera del consiglio comunale</w:t>
            </w:r>
          </w:p>
          <w:p w14:paraId="44AF9023" w14:textId="77777777" w:rsidR="000E42BF" w:rsidRPr="00BE771B" w:rsidRDefault="00BE771B">
            <w:pPr>
              <w:pStyle w:val="Standard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decreto del Presidente della Repubblica, su proposta del Ministro degli Interni</w:t>
            </w:r>
          </w:p>
        </w:tc>
      </w:tr>
      <w:tr w:rsidR="00BE771B" w:rsidRPr="00BE771B" w14:paraId="393C5E4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C122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E442" w14:textId="77777777" w:rsidR="000E42BF" w:rsidRPr="00BE771B" w:rsidRDefault="00BE771B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Come si definisce il ricorso proponibile alla stessa autorità che ha emesso il provvedimento impugnato, nei casi espressamente previsti dalla legge?</w:t>
            </w:r>
          </w:p>
          <w:p w14:paraId="1F518694" w14:textId="77777777" w:rsidR="000E42BF" w:rsidRPr="00BE771B" w:rsidRDefault="00BE771B">
            <w:pPr>
              <w:pStyle w:val="Standard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Ricorso in opposizione</w:t>
            </w:r>
          </w:p>
          <w:p w14:paraId="15A4A400" w14:textId="77777777" w:rsidR="000E42BF" w:rsidRPr="00BE771B" w:rsidRDefault="00BE771B">
            <w:pPr>
              <w:pStyle w:val="Standard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Ricorso gerarchico improprio</w:t>
            </w:r>
          </w:p>
          <w:p w14:paraId="68344B5F" w14:textId="77777777" w:rsidR="000E42BF" w:rsidRPr="00BE771B" w:rsidRDefault="00BE771B">
            <w:pPr>
              <w:pStyle w:val="Standard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Ricorso straordinario</w:t>
            </w:r>
          </w:p>
        </w:tc>
      </w:tr>
      <w:tr w:rsidR="00BE771B" w:rsidRPr="00BE771B" w14:paraId="0E77D07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3FFA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3B88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Ai sensi del </w:t>
            </w:r>
            <w:proofErr w:type="spellStart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D.Lgs.</w:t>
            </w:r>
            <w:proofErr w:type="spellEnd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 50/2016, il soccorso istruttorio consente di sanare:</w:t>
            </w:r>
          </w:p>
          <w:p w14:paraId="30B07E7D" w14:textId="77777777" w:rsidR="000E42BF" w:rsidRPr="00BE771B" w:rsidRDefault="00BE771B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584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La mancanza, incompletezza e ogni altra irregolarità essenziale degli elementi della domanda con esclusione di quelle afferenti ai requisiti di partecipazione</w:t>
            </w:r>
          </w:p>
          <w:p w14:paraId="7DF15015" w14:textId="77777777" w:rsidR="000E42BF" w:rsidRPr="00BE771B" w:rsidRDefault="00BE771B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584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La mancanza, incompletezza e ogni altra irregolarità essenziale degli elementi della domanda comprese quelle afferenti all’offerta tecnica, ad esclusione di quelle afferenti all’offerta economica</w:t>
            </w:r>
          </w:p>
          <w:p w14:paraId="2D9A2B31" w14:textId="77777777" w:rsidR="000E42BF" w:rsidRPr="00BE771B" w:rsidRDefault="00BE771B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584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La mancanza, incompletezza e ogni altra irregolarità essenziale degli elementi della domanda con esclusione di quelle afferenti all'offerta economica e all'offerta tecnica</w:t>
            </w:r>
          </w:p>
        </w:tc>
      </w:tr>
      <w:tr w:rsidR="00BE771B" w:rsidRPr="00BE771B" w14:paraId="0E1627F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3583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9DDC" w14:textId="77777777" w:rsidR="000E42BF" w:rsidRPr="00BE771B" w:rsidRDefault="00BE771B">
            <w:pPr>
              <w:pStyle w:val="Standard"/>
              <w:widowControl w:val="0"/>
              <w:tabs>
                <w:tab w:val="left" w:pos="4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BE77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soggetto</w:t>
            </w:r>
            <w:r w:rsidRPr="00BE77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attivo</w:t>
            </w:r>
            <w:r w:rsidRPr="00BE77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Pr="00BE77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reato</w:t>
            </w:r>
            <w:r w:rsidRPr="00BE77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BE77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malversazione a danno</w:t>
            </w:r>
            <w:r w:rsidRPr="00BE77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dello Stato</w:t>
            </w:r>
            <w:r w:rsidRPr="00BE77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può</w:t>
            </w:r>
            <w:r w:rsidRPr="00BE77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essere:</w:t>
            </w:r>
          </w:p>
          <w:p w14:paraId="5A17CE65" w14:textId="77777777" w:rsidR="000E42BF" w:rsidRPr="00BE771B" w:rsidRDefault="00BE771B">
            <w:pPr>
              <w:pStyle w:val="Standard"/>
              <w:widowControl w:val="0"/>
              <w:numPr>
                <w:ilvl w:val="0"/>
                <w:numId w:val="15"/>
              </w:numPr>
              <w:tabs>
                <w:tab w:val="left" w:pos="473"/>
              </w:tabs>
              <w:spacing w:before="4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Chiunque</w:t>
            </w:r>
            <w:r w:rsidRPr="00BE77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purché</w:t>
            </w:r>
            <w:r w:rsidRPr="00BE77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appartenente</w:t>
            </w:r>
            <w:r w:rsidRPr="00BE77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r w:rsidRPr="00BE771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P.A.</w:t>
            </w:r>
          </w:p>
          <w:p w14:paraId="5E55F1D9" w14:textId="77777777" w:rsidR="000E42BF" w:rsidRPr="00BE771B" w:rsidRDefault="00BE771B">
            <w:pPr>
              <w:pStyle w:val="Standard"/>
              <w:widowControl w:val="0"/>
              <w:numPr>
                <w:ilvl w:val="0"/>
                <w:numId w:val="15"/>
              </w:numPr>
              <w:tabs>
                <w:tab w:val="left" w:pos="473"/>
              </w:tabs>
              <w:spacing w:before="4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Chiunque</w:t>
            </w:r>
            <w:r w:rsidRPr="00BE77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purché</w:t>
            </w:r>
            <w:r w:rsidRPr="00BE77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estraneo</w:t>
            </w:r>
            <w:r w:rsidRPr="00BE77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r w:rsidRPr="00BE77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P.A.</w:t>
            </w:r>
          </w:p>
          <w:p w14:paraId="222C0706" w14:textId="77777777" w:rsidR="000E42BF" w:rsidRPr="00BE771B" w:rsidRDefault="00BE771B">
            <w:pPr>
              <w:pStyle w:val="Standard"/>
              <w:widowControl w:val="0"/>
              <w:numPr>
                <w:ilvl w:val="0"/>
                <w:numId w:val="15"/>
              </w:numPr>
              <w:tabs>
                <w:tab w:val="left" w:pos="473"/>
              </w:tabs>
              <w:spacing w:before="39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Solo il</w:t>
            </w:r>
            <w:r w:rsidRPr="00BE771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pubblico ufficiale</w:t>
            </w:r>
          </w:p>
        </w:tc>
      </w:tr>
      <w:tr w:rsidR="00BE771B" w:rsidRPr="00BE771B" w14:paraId="5B0F1FE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8D04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8FF8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La P.A., nel caso di presentazione di memorie o documenti da parte dei soggetti legittimati ad intervenire in un procedimento amministrativo, ha:</w:t>
            </w:r>
          </w:p>
          <w:p w14:paraId="10D4FBCF" w14:textId="77777777" w:rsidR="000E42BF" w:rsidRPr="00BE771B" w:rsidRDefault="00BE771B">
            <w:pPr>
              <w:pStyle w:val="Standard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La facoltà di valutarne il contenuto, qualora siano pertinenti all'oggetto del procedimento</w:t>
            </w:r>
          </w:p>
          <w:p w14:paraId="55CCEF18" w14:textId="77777777" w:rsidR="000E42BF" w:rsidRPr="00BE771B" w:rsidRDefault="00BE771B">
            <w:pPr>
              <w:pStyle w:val="Standard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L'obbligo di valutarne il contenuto, ove siano pertinenti all'oggetto del procedimento</w:t>
            </w:r>
          </w:p>
          <w:p w14:paraId="31FD3CB8" w14:textId="77777777" w:rsidR="000E42BF" w:rsidRPr="00BE771B" w:rsidRDefault="00BE771B">
            <w:pPr>
              <w:pStyle w:val="Standard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L'obbligo di valutarne il contenuto, anche se non pertinenti all'oggetto del procedimento</w:t>
            </w:r>
          </w:p>
        </w:tc>
      </w:tr>
      <w:tr w:rsidR="00BE771B" w:rsidRPr="00BE771B" w14:paraId="380CEE9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EE0D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5778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La Giunta delibera il piano di gestione (PEG) entro:</w:t>
            </w:r>
          </w:p>
          <w:p w14:paraId="2A535C0E" w14:textId="77777777" w:rsidR="000E42BF" w:rsidRPr="00BE771B" w:rsidRDefault="00BE771B">
            <w:pPr>
              <w:pStyle w:val="Standard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trenta giorni dall'approvazione del bilancio di previsione</w:t>
            </w:r>
          </w:p>
          <w:p w14:paraId="5AFF472C" w14:textId="77777777" w:rsidR="000E42BF" w:rsidRPr="00BE771B" w:rsidRDefault="00BE771B">
            <w:pPr>
              <w:pStyle w:val="Standard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venti giorni dall'approvazione del bilancio di previsione</w:t>
            </w:r>
          </w:p>
          <w:p w14:paraId="0E5A44C5" w14:textId="77777777" w:rsidR="000E42BF" w:rsidRPr="00BE771B" w:rsidRDefault="00BE771B">
            <w:pPr>
              <w:pStyle w:val="Standard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quindici giorni dall'approvazione del bilancio di previsione</w:t>
            </w:r>
          </w:p>
        </w:tc>
      </w:tr>
      <w:tr w:rsidR="00BE771B" w:rsidRPr="00BE771B" w14:paraId="2AD31DC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EDF3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7938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Che cosa è il contratto reale?</w:t>
            </w:r>
          </w:p>
          <w:p w14:paraId="30F20913" w14:textId="77777777" w:rsidR="000E42BF" w:rsidRPr="00BE771B" w:rsidRDefault="00BE771B">
            <w:pPr>
              <w:pStyle w:val="Standard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Il contratto che si perfeziona con la consegna della cosa</w:t>
            </w:r>
          </w:p>
          <w:p w14:paraId="5052EC6D" w14:textId="77777777" w:rsidR="000E42BF" w:rsidRPr="00BE771B" w:rsidRDefault="00BE771B">
            <w:pPr>
              <w:pStyle w:val="Standard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Il contratto che si perfeziona con il consenso che ha effetti reali</w:t>
            </w:r>
          </w:p>
          <w:p w14:paraId="184504BA" w14:textId="77777777" w:rsidR="000E42BF" w:rsidRPr="00BE771B" w:rsidRDefault="00BE771B">
            <w:pPr>
              <w:pStyle w:val="Standard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Il contratto che si perfeziona con il consenso che ha effetti obbligatori</w:t>
            </w:r>
          </w:p>
        </w:tc>
      </w:tr>
      <w:tr w:rsidR="00BE771B" w:rsidRPr="00BE771B" w14:paraId="6BC35239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21DA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462B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Ai sensi dell’art. 147-ter TUEL, il controllo strategico come si può definire?</w:t>
            </w:r>
          </w:p>
          <w:p w14:paraId="5004AC46" w14:textId="77777777" w:rsidR="000E42BF" w:rsidRPr="00BE771B" w:rsidRDefault="00BE771B">
            <w:pPr>
              <w:pStyle w:val="Standard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 una forma di controllo interno</w:t>
            </w:r>
          </w:p>
          <w:p w14:paraId="5E51DAAF" w14:textId="77777777" w:rsidR="000E42BF" w:rsidRPr="00BE771B" w:rsidRDefault="00BE771B">
            <w:pPr>
              <w:pStyle w:val="Standard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 una forma di controllo esterno</w:t>
            </w:r>
          </w:p>
          <w:p w14:paraId="053F62F0" w14:textId="77777777" w:rsidR="000E42BF" w:rsidRPr="00BE771B" w:rsidRDefault="00BE771B">
            <w:pPr>
              <w:pStyle w:val="Standard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E’</w:t>
            </w:r>
            <w:proofErr w:type="gramEnd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 una forma di controllo sugli organi</w:t>
            </w:r>
          </w:p>
        </w:tc>
      </w:tr>
      <w:tr w:rsidR="00BE771B" w:rsidRPr="00BE771B" w14:paraId="0A4D902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4806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D6A3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Ai sensi del Regolamento UE 2016/679 (GDPR), il responsabile del trattamento è:</w:t>
            </w:r>
          </w:p>
          <w:p w14:paraId="63B7F77D" w14:textId="77777777" w:rsidR="000E42BF" w:rsidRPr="00BE771B" w:rsidRDefault="00BE771B">
            <w:pPr>
              <w:pStyle w:val="Standard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la persona fisica o giuridica, l'autorità pubblica, il servizio o altro organismo che tratta dati personali per conto del titolare del trattamento</w:t>
            </w:r>
          </w:p>
          <w:p w14:paraId="239E732B" w14:textId="77777777" w:rsidR="000E42BF" w:rsidRPr="00BE771B" w:rsidRDefault="00BE771B">
            <w:pPr>
              <w:pStyle w:val="Standard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l’Autorità Garante</w:t>
            </w:r>
          </w:p>
          <w:p w14:paraId="10B4FCA9" w14:textId="77777777" w:rsidR="000E42BF" w:rsidRPr="00BE771B" w:rsidRDefault="00BE771B">
            <w:pPr>
              <w:pStyle w:val="Standard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la persona fisica o giuridica, l'autorità pubblica, il servizio o altro organismo che, singolarmente o insieme ad altri, determina le finalità e i mezzi del trattamento di dati personali</w:t>
            </w:r>
          </w:p>
        </w:tc>
      </w:tr>
      <w:tr w:rsidR="00BE771B" w:rsidRPr="00BE771B" w14:paraId="67AB8A7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CB56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9CE7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Ai sensi dell’art. 3 del D.lgs. 50/2016, cosa si intende per “rischio di disponibilità”?</w:t>
            </w:r>
          </w:p>
          <w:p w14:paraId="2F810AA8" w14:textId="77777777" w:rsidR="000E42BF" w:rsidRPr="00BE771B" w:rsidRDefault="00BE771B">
            <w:pPr>
              <w:pStyle w:val="Standard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Si intende il rischio legato alla gestione dei lavori o dei servizi sul lato della domanda o sul lato dell’offerta o di entrambi</w:t>
            </w:r>
          </w:p>
          <w:p w14:paraId="0482A67A" w14:textId="77777777" w:rsidR="000E42BF" w:rsidRPr="00BE771B" w:rsidRDefault="00BE771B">
            <w:pPr>
              <w:pStyle w:val="Standard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Si intende il rischio legato ai diversi volumi di domanda del servizio che il concessionario deve soddisfare, ovvero il rischio legato alla mancanza di utenza e quindi di flussi di cassa</w:t>
            </w:r>
          </w:p>
          <w:p w14:paraId="233948D3" w14:textId="77777777" w:rsidR="000E42BF" w:rsidRPr="00BE771B" w:rsidRDefault="00BE771B">
            <w:pPr>
              <w:pStyle w:val="Standard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Si intende il rischio legato alla capacità, da parte del concessionario, di erogare le prestazioni contrattuali pattuite, sia per volume che per standard di qualità previsti</w:t>
            </w:r>
          </w:p>
        </w:tc>
      </w:tr>
      <w:tr w:rsidR="00BE771B" w:rsidRPr="00BE771B" w14:paraId="2FC54E5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B978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F9F4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Quale delle seguenti opzioni di risposta riporta una definizione del pubblico ufficiale?</w:t>
            </w:r>
          </w:p>
          <w:p w14:paraId="581FB272" w14:textId="77777777" w:rsidR="000E42BF" w:rsidRPr="00BE771B" w:rsidRDefault="00BE771B">
            <w:pPr>
              <w:pStyle w:val="Standard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Un ufficiale il cui nome sia stato reso pubblico per motivi di pubblica necessità</w:t>
            </w:r>
          </w:p>
          <w:p w14:paraId="530DB115" w14:textId="77777777" w:rsidR="000E42BF" w:rsidRPr="00BE771B" w:rsidRDefault="00BE771B">
            <w:pPr>
              <w:pStyle w:val="Standard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Chi riveste un determinato grado nelle Forze Armate o nella pubblica amministrazione</w:t>
            </w:r>
          </w:p>
          <w:p w14:paraId="4F4F498C" w14:textId="77777777" w:rsidR="000E42BF" w:rsidRPr="00BE771B" w:rsidRDefault="00BE771B">
            <w:pPr>
              <w:pStyle w:val="Standard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Chi esercita una pubblica funzione legislativa, giudiziaria o amministrativa</w:t>
            </w:r>
          </w:p>
        </w:tc>
      </w:tr>
      <w:tr w:rsidR="00BE771B" w:rsidRPr="00BE771B" w14:paraId="58A7236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0D5B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4208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Il rimprovero verbale al dipendente pubblico, in riferimento a quanto prescritto dal </w:t>
            </w:r>
            <w:proofErr w:type="spellStart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D.Lgs.</w:t>
            </w:r>
            <w:proofErr w:type="spellEnd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 165/2001, è effettuata:</w:t>
            </w:r>
          </w:p>
          <w:p w14:paraId="50553546" w14:textId="77777777" w:rsidR="000E42BF" w:rsidRPr="00BE771B" w:rsidRDefault="00BE771B">
            <w:pPr>
              <w:pStyle w:val="Standard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Sempre dall'ufficio competente per i procedimenti disciplinari</w:t>
            </w:r>
          </w:p>
          <w:p w14:paraId="6FE9AEBF" w14:textId="77777777" w:rsidR="000E42BF" w:rsidRPr="00BE771B" w:rsidRDefault="00BE771B">
            <w:pPr>
              <w:pStyle w:val="Standard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Per le infrazioni per le quali è prevista una sanzione superiore al rimprovero verbale dall'ufficio competente per i procedimenti disciplinari</w:t>
            </w:r>
          </w:p>
          <w:p w14:paraId="72E1B9F0" w14:textId="77777777" w:rsidR="000E42BF" w:rsidRPr="00BE771B" w:rsidRDefault="00BE771B">
            <w:pPr>
              <w:pStyle w:val="Standard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Sempre dal responsabile della struttura in cui il dipendente è assegnato e lavora</w:t>
            </w:r>
          </w:p>
        </w:tc>
      </w:tr>
      <w:tr w:rsidR="00BE771B" w:rsidRPr="00BE771B" w14:paraId="7ED7CE61" w14:textId="77777777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D999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7862" w14:textId="77777777" w:rsidR="000E42BF" w:rsidRPr="00BE771B" w:rsidRDefault="00BE771B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In materia di "funzioni e responsabilità", l'art. 4 del </w:t>
            </w:r>
            <w:proofErr w:type="spellStart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D.Lgs.</w:t>
            </w:r>
            <w:proofErr w:type="spellEnd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 165/2001 stabilisce che i dirigenti delle P.A.:</w:t>
            </w:r>
          </w:p>
          <w:p w14:paraId="550C0B1C" w14:textId="77777777" w:rsidR="000E42BF" w:rsidRPr="00BE771B" w:rsidRDefault="00BE771B">
            <w:pPr>
              <w:pStyle w:val="Standard"/>
              <w:spacing w:after="0" w:line="240" w:lineRule="auto"/>
              <w:ind w:left="4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A. Sono responsabili in via esclusiva della gestione e dei relativi risultati</w:t>
            </w:r>
          </w:p>
          <w:p w14:paraId="4A132443" w14:textId="77777777" w:rsidR="000E42BF" w:rsidRPr="00BE771B" w:rsidRDefault="00BE771B">
            <w:pPr>
              <w:pStyle w:val="Standard"/>
              <w:spacing w:after="0" w:line="240" w:lineRule="auto"/>
              <w:ind w:left="4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B. Non sono responsabili né della gestione, né dei relativi risultati</w:t>
            </w:r>
          </w:p>
          <w:p w14:paraId="5B62F82D" w14:textId="77777777" w:rsidR="000E42BF" w:rsidRPr="00BE771B" w:rsidRDefault="00BE771B">
            <w:pPr>
              <w:pStyle w:val="Standard"/>
              <w:spacing w:after="0" w:line="240" w:lineRule="auto"/>
              <w:ind w:left="4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C. Sono responsabili della gestione, ma non dei relativi risultati</w:t>
            </w:r>
          </w:p>
        </w:tc>
      </w:tr>
      <w:tr w:rsidR="00BE771B" w:rsidRPr="00BE771B" w14:paraId="5F48727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EFE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0493" w14:textId="77777777" w:rsidR="000E42BF" w:rsidRPr="00BE771B" w:rsidRDefault="00BE77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In quale documento sono contenute </w:t>
            </w:r>
            <w:proofErr w:type="gramStart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le assegnazione</w:t>
            </w:r>
            <w:proofErr w:type="gramEnd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 di risorse economiche, umane e gli obiettivi agli uffici dell’ente locale?</w:t>
            </w:r>
          </w:p>
          <w:p w14:paraId="7ABE4E1F" w14:textId="77777777" w:rsidR="000E42BF" w:rsidRPr="00BE771B" w:rsidRDefault="00BE771B">
            <w:pPr>
              <w:pStyle w:val="Standard"/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nella Relazione previsionale e programmatica</w:t>
            </w:r>
          </w:p>
          <w:p w14:paraId="71C7E97B" w14:textId="77777777" w:rsidR="000E42BF" w:rsidRPr="00BE771B" w:rsidRDefault="00BE771B">
            <w:pPr>
              <w:pStyle w:val="Standard"/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nel Piano esecutivo di gestione</w:t>
            </w:r>
          </w:p>
          <w:p w14:paraId="1D54F505" w14:textId="77777777" w:rsidR="000E42BF" w:rsidRPr="00BE771B" w:rsidRDefault="00BE771B">
            <w:pPr>
              <w:pStyle w:val="Standard"/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nel Documento unico di programmazione</w:t>
            </w:r>
          </w:p>
        </w:tc>
      </w:tr>
      <w:tr w:rsidR="00BE771B" w:rsidRPr="00BE771B" w14:paraId="00B4A012" w14:textId="77777777">
        <w:trPr>
          <w:trHeight w:val="8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3605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4D63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Il limite all’indebitamento ai sensi dell’articolo 204, comma 1 D.lgs. 267/2000 è correlato:</w:t>
            </w:r>
          </w:p>
          <w:p w14:paraId="5C1B9446" w14:textId="77777777" w:rsidR="000E42BF" w:rsidRPr="00BE771B" w:rsidRDefault="00BE771B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alla spesa corrente dello stesso </w:t>
            </w:r>
            <w:proofErr w:type="spellStart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macroaggregato</w:t>
            </w:r>
            <w:proofErr w:type="spellEnd"/>
          </w:p>
          <w:p w14:paraId="29141BF2" w14:textId="77777777" w:rsidR="000E42BF" w:rsidRPr="00BE771B" w:rsidRDefault="00BE771B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alle entrate relative ai primi tre titoli delle entrate</w:t>
            </w:r>
          </w:p>
          <w:p w14:paraId="0380D694" w14:textId="77777777" w:rsidR="000E42BF" w:rsidRPr="00BE771B" w:rsidRDefault="00BE771B">
            <w:pPr>
              <w:pStyle w:val="Standard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alla spesa di investimento per la quale si richiede l’accensione del prestito</w:t>
            </w:r>
          </w:p>
        </w:tc>
      </w:tr>
      <w:tr w:rsidR="00BE771B" w:rsidRPr="00BE771B" w14:paraId="4B9EECF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7DC6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E759" w14:textId="77777777" w:rsidR="000E42BF" w:rsidRPr="00BE771B" w:rsidRDefault="00BE77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Quale tra le seguenti entrate non devono essere considerate di dubbia esigibilità e dunque non considerate nella quantificazione del fondo crediti di dubbia esigibilità</w:t>
            </w:r>
          </w:p>
          <w:p w14:paraId="427E458B" w14:textId="77777777" w:rsidR="000E42BF" w:rsidRPr="00BE771B" w:rsidRDefault="00BE771B">
            <w:pPr>
              <w:pStyle w:val="Standard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entrate da recupero evasioni tributarie a seguito di emissione di avvisi di accertamento</w:t>
            </w:r>
          </w:p>
          <w:p w14:paraId="013EBFA4" w14:textId="77777777" w:rsidR="000E42BF" w:rsidRPr="00BE771B" w:rsidRDefault="00BE771B">
            <w:pPr>
              <w:pStyle w:val="Standard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entrate da addizionale comunale Irpef</w:t>
            </w:r>
          </w:p>
          <w:p w14:paraId="5F4A9765" w14:textId="77777777" w:rsidR="000E42BF" w:rsidRPr="00BE771B" w:rsidRDefault="00BE771B">
            <w:pPr>
              <w:pStyle w:val="Standard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entrate da sanzioni del codice della strada a seguito di emissioni di verbale</w:t>
            </w:r>
          </w:p>
        </w:tc>
      </w:tr>
      <w:tr w:rsidR="00BE771B" w:rsidRPr="00BE771B" w14:paraId="3D693D6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748E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479A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Quali delle seguenti entrate concorrono all’equilibrio di parte corrente nel bilancio:</w:t>
            </w:r>
          </w:p>
          <w:p w14:paraId="05189486" w14:textId="77777777" w:rsidR="000E42BF" w:rsidRPr="00BE771B" w:rsidRDefault="00BE771B">
            <w:pPr>
              <w:pStyle w:val="Standard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primi tre titoli</w:t>
            </w:r>
          </w:p>
          <w:p w14:paraId="1B06874A" w14:textId="77777777" w:rsidR="000E42BF" w:rsidRPr="00BE771B" w:rsidRDefault="00BE771B">
            <w:pPr>
              <w:pStyle w:val="Standard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entrate da riduzione di attività finanziarie</w:t>
            </w:r>
          </w:p>
          <w:p w14:paraId="13CA105C" w14:textId="77777777" w:rsidR="000E42BF" w:rsidRDefault="00BE771B">
            <w:pPr>
              <w:pStyle w:val="Standard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entrate da accensioni di prestiti</w:t>
            </w:r>
          </w:p>
          <w:p w14:paraId="6480D49B" w14:textId="278AD2EA" w:rsidR="00BE771B" w:rsidRPr="00BE771B" w:rsidRDefault="00BE771B" w:rsidP="00BE771B">
            <w:pPr>
              <w:pStyle w:val="Standard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1B" w:rsidRPr="00BE771B" w14:paraId="4402BA9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DB35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245E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La comunicazione al fornitore dell’avvenuta registrazione dell’impegno e della relativa attestazione di copertura finanziaria deve avvenire contestualmente:</w:t>
            </w:r>
          </w:p>
          <w:p w14:paraId="3A92191E" w14:textId="77777777" w:rsidR="000E42BF" w:rsidRPr="00BE771B" w:rsidRDefault="00BE771B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alla registrazione dell’impegno</w:t>
            </w:r>
          </w:p>
          <w:p w14:paraId="11DA6E31" w14:textId="77777777" w:rsidR="000E42BF" w:rsidRPr="00BE771B" w:rsidRDefault="00BE771B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all’ordinazione della prestazione</w:t>
            </w:r>
          </w:p>
          <w:p w14:paraId="03C1FC8F" w14:textId="77777777" w:rsidR="000E42BF" w:rsidRPr="00BE771B" w:rsidRDefault="00BE771B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all’emissione della fattura da parte del fornitore</w:t>
            </w:r>
          </w:p>
        </w:tc>
      </w:tr>
      <w:tr w:rsidR="00BE771B" w:rsidRPr="00BE771B" w14:paraId="33D0CA6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E982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FD37" w14:textId="77777777" w:rsidR="000E42BF" w:rsidRPr="00BE771B" w:rsidRDefault="00BE771B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Cosa significa che il bilancio preventivo ha carattere autorizzatorio?</w:t>
            </w:r>
          </w:p>
          <w:p w14:paraId="1305EA6B" w14:textId="77777777" w:rsidR="000E42BF" w:rsidRPr="00BE771B" w:rsidRDefault="00BE771B">
            <w:pPr>
              <w:pStyle w:val="Standard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che costituisce limite per l’approvazione del DUP</w:t>
            </w:r>
          </w:p>
          <w:p w14:paraId="64FED0A1" w14:textId="77777777" w:rsidR="000E42BF" w:rsidRPr="00BE771B" w:rsidRDefault="00BE771B">
            <w:pPr>
              <w:pStyle w:val="Standard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che autorizza l’approvazione del PEG</w:t>
            </w:r>
          </w:p>
          <w:p w14:paraId="07F3ECD1" w14:textId="5B5A0551" w:rsidR="000E42BF" w:rsidRPr="00BE771B" w:rsidRDefault="00BE771B" w:rsidP="00BE771B">
            <w:pPr>
              <w:pStyle w:val="Standard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che costituisce limite agli accertamenti e agli impegni</w:t>
            </w:r>
          </w:p>
        </w:tc>
      </w:tr>
      <w:tr w:rsidR="00BE771B" w:rsidRPr="00BE771B" w14:paraId="1BE2FE0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4E91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14A0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Il Fondo pluriennale vincolato:</w:t>
            </w:r>
          </w:p>
          <w:p w14:paraId="38041305" w14:textId="77777777" w:rsidR="000E42BF" w:rsidRPr="00BE771B" w:rsidRDefault="00BE771B">
            <w:pPr>
              <w:pStyle w:val="Standard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è un saldo finanziario costituito da risorse già accertate destinate al finanziamento di obbligazioni passive dell'ente già impegnate ed esigibili nello stesso esercizio in cui è accertata l'entrata</w:t>
            </w:r>
          </w:p>
          <w:p w14:paraId="0F5A78F1" w14:textId="77777777" w:rsidR="000E42BF" w:rsidRPr="00BE771B" w:rsidRDefault="00BE771B">
            <w:pPr>
              <w:pStyle w:val="Standard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è costituito da risorse già accertate destinate al finanziamento di obbligazioni passive dell'ente già impegnate, ma esigibili in esercizi successivi a quello in cui è accertata l'entrata</w:t>
            </w:r>
          </w:p>
          <w:p w14:paraId="1CDE6C07" w14:textId="77777777" w:rsidR="000E42BF" w:rsidRPr="00BE771B" w:rsidRDefault="00BE771B">
            <w:pPr>
              <w:pStyle w:val="Standard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riguarda prevalentemente le spese correnti ma può essere destinato a garantire anche la copertura di spese in conto capitale</w:t>
            </w:r>
          </w:p>
        </w:tc>
      </w:tr>
      <w:tr w:rsidR="00BE771B" w:rsidRPr="00BE771B" w14:paraId="378AF8E8" w14:textId="77777777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B9FE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48DA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Quale reato commette il Pubblico Ufficiale che riceve una retribuzione non dovuta per un atto d’ufficio da lui già compiuto?</w:t>
            </w:r>
          </w:p>
          <w:p w14:paraId="03AB852D" w14:textId="77777777" w:rsidR="000E42BF" w:rsidRPr="00BE771B" w:rsidRDefault="00BE771B">
            <w:pPr>
              <w:pStyle w:val="Standard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Corruzione per un atto d’ufficio</w:t>
            </w:r>
          </w:p>
          <w:p w14:paraId="6620C8BE" w14:textId="77777777" w:rsidR="000E42BF" w:rsidRPr="00BE771B" w:rsidRDefault="00BE771B">
            <w:pPr>
              <w:pStyle w:val="Standard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Peculato</w:t>
            </w:r>
          </w:p>
          <w:p w14:paraId="12C2001C" w14:textId="77777777" w:rsidR="000E42BF" w:rsidRPr="00BE771B" w:rsidRDefault="00BE771B">
            <w:pPr>
              <w:pStyle w:val="Standard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Concussione</w:t>
            </w:r>
          </w:p>
        </w:tc>
      </w:tr>
      <w:tr w:rsidR="00BE771B" w:rsidRPr="00BE771B" w14:paraId="1A0D3D2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A1BD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B81C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Tra i controlli interni sono compresi:</w:t>
            </w:r>
          </w:p>
          <w:p w14:paraId="4EBBEBF4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      A.    solamente controllo strategico e valutazione della dirigenza</w:t>
            </w:r>
          </w:p>
          <w:p w14:paraId="1A57CB0E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      B.    controllo di regolarità amministrativa e contabile, controllo di gestione, controllo strategico</w:t>
            </w:r>
          </w:p>
          <w:p w14:paraId="529AAF86" w14:textId="77777777" w:rsidR="000E42BF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      C.</w:t>
            </w: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ab/>
              <w:t>solamente controllo di regolarità amministrativa e contabile</w:t>
            </w:r>
          </w:p>
          <w:p w14:paraId="3515A2A4" w14:textId="237ECD67" w:rsidR="00BE771B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1B" w:rsidRPr="00BE771B" w14:paraId="6FE8866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D744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F3DD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Nella contabilità di un ente locale quale fase rappresenta l’ordinazione?</w:t>
            </w:r>
          </w:p>
          <w:p w14:paraId="55954CE9" w14:textId="77777777" w:rsidR="000E42BF" w:rsidRPr="00BE771B" w:rsidRDefault="00BE771B">
            <w:pPr>
              <w:pStyle w:val="Standard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è la fase della spesa, successiva alla liquidazione, in cui viene impartita al tesoriere dell’ente la disposizione di provvedere al pagamento di un soggetto specificato</w:t>
            </w:r>
          </w:p>
          <w:p w14:paraId="5BB46893" w14:textId="77777777" w:rsidR="000E42BF" w:rsidRPr="00BE771B" w:rsidRDefault="00BE771B">
            <w:pPr>
              <w:pStyle w:val="Standard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è il momento in cui da un’obbligazione giuridica sorge per l’Amministrazione l’obbligo di effettuare un pagamento a favore di un creditore</w:t>
            </w:r>
          </w:p>
          <w:p w14:paraId="331CB8C1" w14:textId="77777777" w:rsidR="000E42BF" w:rsidRPr="00BE771B" w:rsidRDefault="00BE771B">
            <w:pPr>
              <w:pStyle w:val="Standard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è la fase in cui si determina in modo preciso l’ammontare della somma da pagare e si individua esattamente il creditore.</w:t>
            </w:r>
          </w:p>
        </w:tc>
      </w:tr>
      <w:tr w:rsidR="00BE771B" w:rsidRPr="00BE771B" w14:paraId="22310494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D3EC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D3C9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La violazione degli obblighi previsti dal Codice di comportamento dei dipendenti pubblici:</w:t>
            </w:r>
          </w:p>
          <w:p w14:paraId="55A091B2" w14:textId="77777777" w:rsidR="000E42BF" w:rsidRPr="00BE771B" w:rsidRDefault="00BE771B">
            <w:pPr>
              <w:pStyle w:val="Standard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può dar luogo a responsabilità disciplinare</w:t>
            </w:r>
          </w:p>
          <w:p w14:paraId="0C02450A" w14:textId="77777777" w:rsidR="000E42BF" w:rsidRPr="00BE771B" w:rsidRDefault="00BE771B">
            <w:pPr>
              <w:pStyle w:val="Standard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deve essere tempestivamente segnalata all’ANAC</w:t>
            </w:r>
          </w:p>
          <w:p w14:paraId="4E1F4F46" w14:textId="77777777" w:rsidR="000E42BF" w:rsidRPr="00BE771B" w:rsidRDefault="00BE771B">
            <w:pPr>
              <w:pStyle w:val="Standard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incide esclusivamente sulla valutazione della performance individuale</w:t>
            </w:r>
          </w:p>
        </w:tc>
      </w:tr>
      <w:tr w:rsidR="00BE771B" w:rsidRPr="00BE771B" w14:paraId="22A50D3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5491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1E5C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Le osservazioni dei privati interessati o controinteressati, acquisite in sede di istruttoria procedimentale:</w:t>
            </w:r>
          </w:p>
          <w:p w14:paraId="095F878B" w14:textId="77777777" w:rsidR="000E42BF" w:rsidRPr="00BE771B" w:rsidRDefault="00BE771B">
            <w:pPr>
              <w:pStyle w:val="Standard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devono essere confutate tutte, analiticamente, punto per punto</w:t>
            </w:r>
          </w:p>
          <w:p w14:paraId="30DF83FD" w14:textId="77777777" w:rsidR="000E42BF" w:rsidRPr="00BE771B" w:rsidRDefault="00BE771B">
            <w:pPr>
              <w:pStyle w:val="Standard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possono essere, a fronte della supremazia della pubblica amministrazione</w:t>
            </w:r>
          </w:p>
          <w:p w14:paraId="57C7B530" w14:textId="77777777" w:rsidR="000E42BF" w:rsidRDefault="00BE771B">
            <w:pPr>
              <w:pStyle w:val="Standard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non devono essere analiticamente confutate essendo sufficiente che siano state prese in esame e adeguatamente considerate</w:t>
            </w:r>
          </w:p>
          <w:p w14:paraId="09D745FF" w14:textId="1AB974EF" w:rsidR="00BE771B" w:rsidRPr="00BE771B" w:rsidRDefault="00BE771B" w:rsidP="00BE771B">
            <w:pPr>
              <w:pStyle w:val="Standard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1B" w:rsidRPr="00BE771B" w14:paraId="075D8FA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F9E9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3930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L’acquisto di beni e servizi di importo inferiore a euro 5.000,00 può essere effettuato:</w:t>
            </w:r>
          </w:p>
          <w:p w14:paraId="5A9F9C3C" w14:textId="77777777" w:rsidR="000E42BF" w:rsidRPr="00BE771B" w:rsidRDefault="00BE771B">
            <w:pPr>
              <w:pStyle w:val="Standard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anche al di fuori del mercato elettronico della PA (MEPA, CONSIP </w:t>
            </w:r>
            <w:proofErr w:type="spellStart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ecc</w:t>
            </w:r>
            <w:proofErr w:type="spellEnd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83993AC" w14:textId="77777777" w:rsidR="000E42BF" w:rsidRPr="00BE771B" w:rsidRDefault="00BE771B">
            <w:pPr>
              <w:pStyle w:val="Standard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anche al di fuori del mercato elettronico della PA, ma attraverso centrali di acquisto provinciali</w:t>
            </w:r>
          </w:p>
          <w:p w14:paraId="13E305AE" w14:textId="77777777" w:rsidR="000E42BF" w:rsidRPr="00BE771B" w:rsidRDefault="00BE771B">
            <w:pPr>
              <w:pStyle w:val="Standard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solo attraverso il mercato elettronico della PA</w:t>
            </w:r>
          </w:p>
        </w:tc>
      </w:tr>
      <w:tr w:rsidR="00BE771B" w:rsidRPr="00BE771B" w14:paraId="0BF987E9" w14:textId="77777777">
        <w:trPr>
          <w:trHeight w:val="10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7A73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53C3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Ai sensi del Decreto Legislativo n. 33/2013, i documenti contenenti atti oggetto di pubblicazione obbligatoria, devono essere pubblicati</w:t>
            </w:r>
          </w:p>
          <w:p w14:paraId="7EAD2C57" w14:textId="77777777" w:rsidR="000E42BF" w:rsidRPr="00BE771B" w:rsidRDefault="00BE771B">
            <w:pPr>
              <w:pStyle w:val="Standard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entro </w:t>
            </w:r>
            <w:proofErr w:type="gramStart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BE771B">
              <w:rPr>
                <w:rFonts w:ascii="Times New Roman" w:hAnsi="Times New Roman" w:cs="Times New Roman"/>
                <w:sz w:val="20"/>
                <w:szCs w:val="20"/>
              </w:rPr>
              <w:t xml:space="preserve"> giorni dalla loro formazione</w:t>
            </w:r>
          </w:p>
          <w:p w14:paraId="548AF0E7" w14:textId="77777777" w:rsidR="000E42BF" w:rsidRPr="00BE771B" w:rsidRDefault="00BE771B">
            <w:pPr>
              <w:pStyle w:val="Standard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tempestivamente</w:t>
            </w:r>
          </w:p>
          <w:p w14:paraId="7148ABF3" w14:textId="77777777" w:rsidR="000E42BF" w:rsidRPr="00BE771B" w:rsidRDefault="00BE771B">
            <w:pPr>
              <w:pStyle w:val="Standard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entro 15 giorni dalla loro formazione</w:t>
            </w:r>
          </w:p>
        </w:tc>
      </w:tr>
      <w:tr w:rsidR="00BE771B" w:rsidRPr="00BE771B" w14:paraId="067DC83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A838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5D7C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Lo split payment comporta per le pubbliche amministrazioni:</w:t>
            </w:r>
          </w:p>
          <w:p w14:paraId="312042AD" w14:textId="77777777" w:rsidR="000E42BF" w:rsidRPr="00BE771B" w:rsidRDefault="00BE771B">
            <w:pPr>
              <w:pStyle w:val="Standard"/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l’onere per la PA acquirente di versare direttamente l’IVA all’erario, corrispondendo al fornitore il corrispettivo netto di IVA</w:t>
            </w:r>
          </w:p>
          <w:p w14:paraId="3DAABE84" w14:textId="77777777" w:rsidR="000E42BF" w:rsidRPr="00BE771B" w:rsidRDefault="00BE771B">
            <w:pPr>
              <w:pStyle w:val="Standard"/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l’obbligo per la P.A. acquirente di verificare la congruità dei versamenti IVA da parte dei fornitori;</w:t>
            </w:r>
          </w:p>
          <w:p w14:paraId="0F53BE55" w14:textId="77777777" w:rsidR="000E42BF" w:rsidRDefault="00BE771B">
            <w:pPr>
              <w:pStyle w:val="Standard"/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l’azzeramento dell’IVA nelle operazioni di acquisto da parte della PA</w:t>
            </w:r>
          </w:p>
          <w:p w14:paraId="5A5B955C" w14:textId="30B448A5" w:rsidR="00BE771B" w:rsidRPr="00BE771B" w:rsidRDefault="00BE771B" w:rsidP="00BE771B">
            <w:pPr>
              <w:pStyle w:val="Standard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1B" w:rsidRPr="00BE771B" w14:paraId="53AC6AF9" w14:textId="77777777">
        <w:trPr>
          <w:trHeight w:val="13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6929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08AF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Ai sensi del Regolamento UE 2016/679 (GDPR), per “trattamento” si intende:</w:t>
            </w:r>
          </w:p>
          <w:p w14:paraId="4DFC03A8" w14:textId="77777777" w:rsidR="000E42BF" w:rsidRPr="00BE771B" w:rsidRDefault="00BE771B">
            <w:pPr>
              <w:pStyle w:val="Standard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qualsiasi forma di trattamento automatizzato di dati personali consistente nell'utilizzo di tali dati personali per valutare determinati aspetti personali relativi a una persona fisica</w:t>
            </w:r>
          </w:p>
          <w:p w14:paraId="582514F4" w14:textId="77777777" w:rsidR="000E42BF" w:rsidRPr="00BE771B" w:rsidRDefault="00BE771B">
            <w:pPr>
              <w:pStyle w:val="Standard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qualsiasi operazione o insieme di operazioni, compiute con o senza l'ausilio di processi automatizzati e applicate a dati personali o insiemi di dati personali</w:t>
            </w:r>
          </w:p>
          <w:p w14:paraId="21A1B513" w14:textId="723685B4" w:rsidR="00BE771B" w:rsidRPr="00BE771B" w:rsidRDefault="00BE771B" w:rsidP="00BE771B">
            <w:pPr>
              <w:pStyle w:val="Standard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l’informativa fornita dal titolare del trattamento ai soggetti interessati</w:t>
            </w:r>
          </w:p>
        </w:tc>
      </w:tr>
      <w:tr w:rsidR="00BE771B" w:rsidRPr="00BE771B" w14:paraId="3EF4A38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C0D4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4DDA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Il piano esecutivo di gestione è facoltativo per i comuni con popolazione inferiore a:</w:t>
            </w:r>
          </w:p>
          <w:p w14:paraId="7EB14695" w14:textId="77777777" w:rsidR="000E42BF" w:rsidRPr="00BE771B" w:rsidRDefault="00BE771B">
            <w:pPr>
              <w:pStyle w:val="Standard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3.000 abitanti</w:t>
            </w:r>
          </w:p>
          <w:p w14:paraId="71EDD0A4" w14:textId="77777777" w:rsidR="000E42BF" w:rsidRPr="00BE771B" w:rsidRDefault="00BE771B">
            <w:pPr>
              <w:pStyle w:val="Standard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5.000 abitanti</w:t>
            </w:r>
          </w:p>
          <w:p w14:paraId="4B6A1000" w14:textId="77777777" w:rsidR="000E42BF" w:rsidRPr="00BE771B" w:rsidRDefault="00BE771B">
            <w:pPr>
              <w:pStyle w:val="Standard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10.000 abitanti</w:t>
            </w:r>
          </w:p>
        </w:tc>
      </w:tr>
      <w:tr w:rsidR="00BE771B" w:rsidRPr="00BE771B" w14:paraId="499A4144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F9A4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E2DE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Possono essere assunte obbligazioni sugli esercizi successivi a quello in corso a condizione che:</w:t>
            </w:r>
          </w:p>
          <w:p w14:paraId="30CF33C5" w14:textId="77777777" w:rsidR="000E42BF" w:rsidRPr="00BE771B" w:rsidRDefault="00BE771B">
            <w:pPr>
              <w:pStyle w:val="Standard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siano imputabili su esercizi considerati al bilancio di previsione</w:t>
            </w:r>
          </w:p>
          <w:p w14:paraId="1801CD3B" w14:textId="77777777" w:rsidR="000E42BF" w:rsidRPr="00BE771B" w:rsidRDefault="00BE771B">
            <w:pPr>
              <w:pStyle w:val="Standard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si sia acquisito il visto di regolarità contabile attestante la copertura finanziaria ai sensi dell’art. 183 comma 7 del TUEL</w:t>
            </w:r>
          </w:p>
          <w:p w14:paraId="182B20E9" w14:textId="77777777" w:rsidR="000E42BF" w:rsidRPr="00BE771B" w:rsidRDefault="00BE771B">
            <w:pPr>
              <w:pStyle w:val="Standard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siano connesse a contratti o convenzioni pluriennali o siano necessarie per garantire la continuità dei servizi connessi con le funzioni fondamentali</w:t>
            </w:r>
          </w:p>
        </w:tc>
      </w:tr>
      <w:tr w:rsidR="00BE771B" w:rsidRPr="00BE771B" w14:paraId="38C701A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B781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A95A0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Il tesoriere, su richiesta dell'ente corredata dalla deliberazione della giunta, concede allo</w:t>
            </w:r>
          </w:p>
          <w:p w14:paraId="78CAD2B8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stesso anticipazioni di tesoreria:</w:t>
            </w:r>
          </w:p>
          <w:p w14:paraId="1802D482" w14:textId="77777777" w:rsidR="000E42BF" w:rsidRPr="00BE771B" w:rsidRDefault="00BE771B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Entro il limite massimo dei tre dodicesimi delle entrate accertate nel penultimo anno precedente</w:t>
            </w:r>
          </w:p>
          <w:p w14:paraId="3F9F35DA" w14:textId="77777777" w:rsidR="000E42BF" w:rsidRPr="00BE771B" w:rsidRDefault="00BE771B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Entro il limite massimo dei due dodicesimi delle entrate accertate nel penultimo anno precedente</w:t>
            </w:r>
          </w:p>
          <w:p w14:paraId="421B9F9C" w14:textId="148FA33C" w:rsidR="000E42BF" w:rsidRPr="00BE771B" w:rsidRDefault="00BE771B" w:rsidP="00BE771B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Entro il limite massimo dei tre dodicesimi delle spese impegnate nel penultimo anno precedente</w:t>
            </w:r>
          </w:p>
        </w:tc>
      </w:tr>
      <w:tr w:rsidR="00BE771B" w:rsidRPr="00BE771B" w14:paraId="6FC0828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7526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0FB7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La quota fissa della TARI dipende:</w:t>
            </w:r>
          </w:p>
          <w:p w14:paraId="347CC250" w14:textId="77777777" w:rsidR="000E42BF" w:rsidRPr="00BE771B" w:rsidRDefault="00BE771B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Dal numero dei vani</w:t>
            </w:r>
          </w:p>
          <w:p w14:paraId="313740F1" w14:textId="77777777" w:rsidR="000E42BF" w:rsidRPr="00BE771B" w:rsidRDefault="00BE771B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Dal numero degli occupanti</w:t>
            </w:r>
          </w:p>
          <w:p w14:paraId="2FC33B23" w14:textId="77777777" w:rsidR="000E42BF" w:rsidRPr="00BE771B" w:rsidRDefault="00BE771B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Dalla superficie dei locali</w:t>
            </w:r>
          </w:p>
        </w:tc>
      </w:tr>
      <w:tr w:rsidR="00BE771B" w:rsidRPr="00BE771B" w14:paraId="68BF120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8CEC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1AC4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Qual è la fase propulsiva del procedimento amministrativo?</w:t>
            </w:r>
          </w:p>
          <w:p w14:paraId="0A99CD1A" w14:textId="77777777" w:rsidR="008C1375" w:rsidRDefault="00BE771B" w:rsidP="008C1375">
            <w:pPr>
              <w:pStyle w:val="Standard"/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Fase istruttoria</w:t>
            </w:r>
          </w:p>
          <w:p w14:paraId="6D934FED" w14:textId="77777777" w:rsidR="008C1375" w:rsidRDefault="00BE771B" w:rsidP="008C1375">
            <w:pPr>
              <w:pStyle w:val="Standard"/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1375">
              <w:rPr>
                <w:rFonts w:ascii="Times New Roman" w:hAnsi="Times New Roman" w:cs="Times New Roman"/>
                <w:sz w:val="20"/>
                <w:szCs w:val="20"/>
              </w:rPr>
              <w:t>Fase dell'iniziativa</w:t>
            </w:r>
          </w:p>
          <w:p w14:paraId="77328902" w14:textId="2F33B429" w:rsidR="000E42BF" w:rsidRPr="008C1375" w:rsidRDefault="00BE771B" w:rsidP="008C1375">
            <w:pPr>
              <w:pStyle w:val="Standard"/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1375">
              <w:rPr>
                <w:rFonts w:ascii="Times New Roman" w:hAnsi="Times New Roman" w:cs="Times New Roman"/>
                <w:sz w:val="20"/>
                <w:szCs w:val="20"/>
              </w:rPr>
              <w:t>Fase decisoria</w:t>
            </w:r>
          </w:p>
        </w:tc>
      </w:tr>
      <w:tr w:rsidR="00BE771B" w:rsidRPr="00BE771B" w14:paraId="18C7E8A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8902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C0A2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Qual è la base imponibile dei fabbricati iscritti in catasto ai fini del calcolo della IMU?</w:t>
            </w:r>
          </w:p>
          <w:p w14:paraId="1A60D574" w14:textId="77777777" w:rsidR="000E42BF" w:rsidRPr="00BE771B" w:rsidRDefault="00BE771B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Il valore venale in comune commercio al 1° gennaio dell’anno di imposizione</w:t>
            </w:r>
          </w:p>
          <w:p w14:paraId="0FE98B60" w14:textId="77777777" w:rsidR="000E42BF" w:rsidRPr="00BE771B" w:rsidRDefault="00BE771B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Il reddito dominicale rivalutato del 25% e moltiplicato x 135</w:t>
            </w:r>
          </w:p>
          <w:p w14:paraId="0D949940" w14:textId="77777777" w:rsidR="000E42BF" w:rsidRPr="00BE771B" w:rsidRDefault="00BE771B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La rendita catastale, rivalutata del 5% per i moltiplicatori previsti dalla legge</w:t>
            </w:r>
          </w:p>
        </w:tc>
      </w:tr>
      <w:tr w:rsidR="00BE771B" w:rsidRPr="00BE771B" w14:paraId="276653C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C4DA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C0E7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Ai sensi della normativa vigente le assunzioni del personale a tempo indeterminato:</w:t>
            </w:r>
          </w:p>
          <w:p w14:paraId="1FA5325D" w14:textId="77777777" w:rsidR="000E42BF" w:rsidRPr="00BE771B" w:rsidRDefault="00BE771B">
            <w:pPr>
              <w:pStyle w:val="Paragrafoelenco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sono soggette al turn over del personale cessato</w:t>
            </w:r>
          </w:p>
          <w:p w14:paraId="1F89E876" w14:textId="77777777" w:rsidR="000E42BF" w:rsidRPr="00BE771B" w:rsidRDefault="00BE771B">
            <w:pPr>
              <w:pStyle w:val="Paragrafoelenco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sono soggette a limiti correlati ai primi tre titoli dell’entrata</w:t>
            </w:r>
          </w:p>
          <w:p w14:paraId="08A7C612" w14:textId="77777777" w:rsidR="000E42BF" w:rsidRPr="00BE771B" w:rsidRDefault="00BE771B">
            <w:pPr>
              <w:pStyle w:val="Paragrafoelenco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sono soggette ai limiti riconducibili ai fabbisogni standard</w:t>
            </w:r>
          </w:p>
        </w:tc>
      </w:tr>
      <w:tr w:rsidR="00BE771B" w:rsidRPr="00BE771B" w14:paraId="0DEA3C2D" w14:textId="77777777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4F84" w14:textId="77777777" w:rsidR="000E42BF" w:rsidRPr="00BE771B" w:rsidRDefault="00BE77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3A58" w14:textId="77777777" w:rsidR="000E42BF" w:rsidRPr="00BE771B" w:rsidRDefault="00BE771B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Una stazione appaltante che decida di utilizzare, quale criterio di aggiudicazione di gara, il criterio del minor prezzo (art. 95 comma 5, D. lgs 50/2016)</w:t>
            </w:r>
          </w:p>
          <w:p w14:paraId="72370F11" w14:textId="77777777" w:rsidR="000E42BF" w:rsidRPr="00BE771B" w:rsidRDefault="00BE771B">
            <w:pPr>
              <w:pStyle w:val="Standard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Deve dare adeguata motivazione e indicazione nel bando il criterio applicato per selezionare la migliore offerta</w:t>
            </w:r>
          </w:p>
          <w:p w14:paraId="4549FBDB" w14:textId="77777777" w:rsidR="000E42BF" w:rsidRPr="00BE771B" w:rsidRDefault="00BE771B">
            <w:pPr>
              <w:pStyle w:val="Standard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Deve essere autorizzata dall’ANAC</w:t>
            </w:r>
          </w:p>
          <w:p w14:paraId="424FE3FD" w14:textId="77777777" w:rsidR="000E42BF" w:rsidRPr="00BE771B" w:rsidRDefault="00BE771B">
            <w:pPr>
              <w:pStyle w:val="Standard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771B">
              <w:rPr>
                <w:rFonts w:ascii="Times New Roman" w:hAnsi="Times New Roman" w:cs="Times New Roman"/>
                <w:sz w:val="20"/>
                <w:szCs w:val="20"/>
              </w:rPr>
              <w:t>Deve indicare nel bando il criterio applicato per selezionare la migliore offerta ma non è tenuta a motivare</w:t>
            </w:r>
          </w:p>
        </w:tc>
      </w:tr>
    </w:tbl>
    <w:p w14:paraId="6E1346F6" w14:textId="77777777" w:rsidR="000E42BF" w:rsidRPr="00BE771B" w:rsidRDefault="000E42BF">
      <w:pPr>
        <w:pStyle w:val="Standard"/>
        <w:rPr>
          <w:rFonts w:ascii="Times New Roman" w:hAnsi="Times New Roman" w:cs="Times New Roman"/>
          <w:sz w:val="20"/>
          <w:szCs w:val="20"/>
        </w:rPr>
      </w:pPr>
    </w:p>
    <w:sectPr w:rsidR="000E42BF" w:rsidRPr="00BE771B" w:rsidSect="00BE771B">
      <w:headerReference w:type="default" r:id="rId7"/>
      <w:pgSz w:w="11906" w:h="16838"/>
      <w:pgMar w:top="709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71F8" w14:textId="77777777" w:rsidR="00FA0097" w:rsidRDefault="00BE771B">
      <w:r>
        <w:separator/>
      </w:r>
    </w:p>
  </w:endnote>
  <w:endnote w:type="continuationSeparator" w:id="0">
    <w:p w14:paraId="2EBE70A2" w14:textId="77777777" w:rsidR="00FA0097" w:rsidRDefault="00BE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498B" w14:textId="77777777" w:rsidR="00FA0097" w:rsidRDefault="00BE771B">
      <w:r>
        <w:rPr>
          <w:color w:val="000000"/>
        </w:rPr>
        <w:separator/>
      </w:r>
    </w:p>
  </w:footnote>
  <w:footnote w:type="continuationSeparator" w:id="0">
    <w:p w14:paraId="70218188" w14:textId="77777777" w:rsidR="00FA0097" w:rsidRDefault="00BE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613F" w14:textId="77777777" w:rsidR="00603033" w:rsidRDefault="00BE771B">
    <w:pPr>
      <w:pStyle w:val="Intestazione"/>
      <w:rPr>
        <w:sz w:val="16"/>
        <w:szCs w:val="16"/>
      </w:rPr>
    </w:pPr>
    <w:r>
      <w:rPr>
        <w:sz w:val="16"/>
        <w:szCs w:val="16"/>
      </w:rPr>
      <w:t>CONCORSO PUBBLICO PER ESAMI PER L’ASSUNZIONE DI UN ISTRUTTORE DIRETTIVO SERVIZI AMMINISTRATIVI CONTABILI CAT. D – TRACCIA 2</w:t>
    </w:r>
  </w:p>
  <w:p w14:paraId="4FB29729" w14:textId="77777777" w:rsidR="00603033" w:rsidRDefault="000C31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460"/>
    <w:multiLevelType w:val="multilevel"/>
    <w:tmpl w:val="2648FDBE"/>
    <w:styleLink w:val="WWNum32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059265CD"/>
    <w:multiLevelType w:val="multilevel"/>
    <w:tmpl w:val="4AF8973A"/>
    <w:styleLink w:val="WWNum10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07271730"/>
    <w:multiLevelType w:val="multilevel"/>
    <w:tmpl w:val="804A1ECC"/>
    <w:styleLink w:val="WWNum29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0AD370E4"/>
    <w:multiLevelType w:val="multilevel"/>
    <w:tmpl w:val="6E5E98A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0AE51768"/>
    <w:multiLevelType w:val="multilevel"/>
    <w:tmpl w:val="2654D212"/>
    <w:styleLink w:val="WWNum13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0B736DD5"/>
    <w:multiLevelType w:val="multilevel"/>
    <w:tmpl w:val="C7DCE0C0"/>
    <w:styleLink w:val="WWNum33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0CE02CEB"/>
    <w:multiLevelType w:val="multilevel"/>
    <w:tmpl w:val="E88AA220"/>
    <w:styleLink w:val="WWNum14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0E2672A9"/>
    <w:multiLevelType w:val="multilevel"/>
    <w:tmpl w:val="2654C82E"/>
    <w:styleLink w:val="WWNum46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0F7A5CA6"/>
    <w:multiLevelType w:val="multilevel"/>
    <w:tmpl w:val="464EB42C"/>
    <w:styleLink w:val="WWNum47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1119288E"/>
    <w:multiLevelType w:val="multilevel"/>
    <w:tmpl w:val="23DE7CD8"/>
    <w:styleLink w:val="WWNum8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11790882"/>
    <w:multiLevelType w:val="multilevel"/>
    <w:tmpl w:val="08B43F3C"/>
    <w:styleLink w:val="WWNum45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13A856FF"/>
    <w:multiLevelType w:val="multilevel"/>
    <w:tmpl w:val="793438E2"/>
    <w:styleLink w:val="WWNum49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16446A42"/>
    <w:multiLevelType w:val="multilevel"/>
    <w:tmpl w:val="8424FCD4"/>
    <w:styleLink w:val="WWNum7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16C412EA"/>
    <w:multiLevelType w:val="multilevel"/>
    <w:tmpl w:val="8FA41E28"/>
    <w:styleLink w:val="WWNum36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 w15:restartNumberingAfterBreak="0">
    <w:nsid w:val="1DB96D56"/>
    <w:multiLevelType w:val="multilevel"/>
    <w:tmpl w:val="92648CAA"/>
    <w:styleLink w:val="WWNum15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 w15:restartNumberingAfterBreak="0">
    <w:nsid w:val="1E332F34"/>
    <w:multiLevelType w:val="multilevel"/>
    <w:tmpl w:val="34EC9E5E"/>
    <w:styleLink w:val="WWNum3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20232052"/>
    <w:multiLevelType w:val="multilevel"/>
    <w:tmpl w:val="4E825354"/>
    <w:styleLink w:val="WWNum44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212F3461"/>
    <w:multiLevelType w:val="multilevel"/>
    <w:tmpl w:val="707CB374"/>
    <w:styleLink w:val="WWNum42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22693D39"/>
    <w:multiLevelType w:val="multilevel"/>
    <w:tmpl w:val="037E5D3A"/>
    <w:styleLink w:val="WWNum17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260B2CA7"/>
    <w:multiLevelType w:val="multilevel"/>
    <w:tmpl w:val="8C449744"/>
    <w:styleLink w:val="WWNum37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2D6C548A"/>
    <w:multiLevelType w:val="multilevel"/>
    <w:tmpl w:val="FA5C2818"/>
    <w:styleLink w:val="WWNum2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2F5D2C3B"/>
    <w:multiLevelType w:val="multilevel"/>
    <w:tmpl w:val="1E808B7E"/>
    <w:styleLink w:val="WWNum12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32E95624"/>
    <w:multiLevelType w:val="multilevel"/>
    <w:tmpl w:val="D6CCD912"/>
    <w:styleLink w:val="WWNum41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35694428"/>
    <w:multiLevelType w:val="multilevel"/>
    <w:tmpl w:val="FC781992"/>
    <w:styleLink w:val="WWNum19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4" w15:restartNumberingAfterBreak="0">
    <w:nsid w:val="39413778"/>
    <w:multiLevelType w:val="multilevel"/>
    <w:tmpl w:val="6E4E2532"/>
    <w:styleLink w:val="WWNum27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5" w15:restartNumberingAfterBreak="0">
    <w:nsid w:val="3CE13D57"/>
    <w:multiLevelType w:val="multilevel"/>
    <w:tmpl w:val="F386DE0A"/>
    <w:styleLink w:val="WWNum20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3E561F95"/>
    <w:multiLevelType w:val="multilevel"/>
    <w:tmpl w:val="BF0CB3AA"/>
    <w:styleLink w:val="WWNum48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7" w15:restartNumberingAfterBreak="0">
    <w:nsid w:val="4799010F"/>
    <w:multiLevelType w:val="multilevel"/>
    <w:tmpl w:val="85243078"/>
    <w:styleLink w:val="WWNum35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485B0C1F"/>
    <w:multiLevelType w:val="multilevel"/>
    <w:tmpl w:val="464AEC76"/>
    <w:styleLink w:val="WWNum39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9" w15:restartNumberingAfterBreak="0">
    <w:nsid w:val="486A44CF"/>
    <w:multiLevelType w:val="multilevel"/>
    <w:tmpl w:val="0F2A34DC"/>
    <w:styleLink w:val="WWNum1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0" w15:restartNumberingAfterBreak="0">
    <w:nsid w:val="5566018E"/>
    <w:multiLevelType w:val="hybridMultilevel"/>
    <w:tmpl w:val="9246EFF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768FC"/>
    <w:multiLevelType w:val="multilevel"/>
    <w:tmpl w:val="9FD061E6"/>
    <w:styleLink w:val="WWNum43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2" w15:restartNumberingAfterBreak="0">
    <w:nsid w:val="572C0AD6"/>
    <w:multiLevelType w:val="multilevel"/>
    <w:tmpl w:val="D0782958"/>
    <w:styleLink w:val="WWNum21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3" w15:restartNumberingAfterBreak="0">
    <w:nsid w:val="577318E3"/>
    <w:multiLevelType w:val="multilevel"/>
    <w:tmpl w:val="DB2A8E62"/>
    <w:styleLink w:val="WWNum26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5C074AAB"/>
    <w:multiLevelType w:val="multilevel"/>
    <w:tmpl w:val="ABFA1888"/>
    <w:styleLink w:val="WWNum24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5C865AFB"/>
    <w:multiLevelType w:val="multilevel"/>
    <w:tmpl w:val="53B85460"/>
    <w:styleLink w:val="WWNum28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6" w15:restartNumberingAfterBreak="0">
    <w:nsid w:val="5CE15E9C"/>
    <w:multiLevelType w:val="multilevel"/>
    <w:tmpl w:val="9DD09A62"/>
    <w:styleLink w:val="WWNum5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7" w15:restartNumberingAfterBreak="0">
    <w:nsid w:val="5EC50472"/>
    <w:multiLevelType w:val="multilevel"/>
    <w:tmpl w:val="8118059E"/>
    <w:styleLink w:val="WWNum11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8" w15:restartNumberingAfterBreak="0">
    <w:nsid w:val="5FCC7114"/>
    <w:multiLevelType w:val="multilevel"/>
    <w:tmpl w:val="B5BC818C"/>
    <w:styleLink w:val="WWNum22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9" w15:restartNumberingAfterBreak="0">
    <w:nsid w:val="6048793A"/>
    <w:multiLevelType w:val="multilevel"/>
    <w:tmpl w:val="098A4534"/>
    <w:styleLink w:val="WWNum4"/>
    <w:lvl w:ilvl="0">
      <w:start w:val="1"/>
      <w:numFmt w:val="upperLetter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0" w15:restartNumberingAfterBreak="0">
    <w:nsid w:val="60A722F1"/>
    <w:multiLevelType w:val="multilevel"/>
    <w:tmpl w:val="6EF64BB4"/>
    <w:styleLink w:val="WWNum23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1" w15:restartNumberingAfterBreak="0">
    <w:nsid w:val="61793968"/>
    <w:multiLevelType w:val="multilevel"/>
    <w:tmpl w:val="215C0880"/>
    <w:styleLink w:val="WWNum9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2" w15:restartNumberingAfterBreak="0">
    <w:nsid w:val="64CD4A3B"/>
    <w:multiLevelType w:val="multilevel"/>
    <w:tmpl w:val="04F6B394"/>
    <w:styleLink w:val="WWNum34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3" w15:restartNumberingAfterBreak="0">
    <w:nsid w:val="65497866"/>
    <w:multiLevelType w:val="multilevel"/>
    <w:tmpl w:val="49F8FC8A"/>
    <w:styleLink w:val="WWNum38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4" w15:restartNumberingAfterBreak="0">
    <w:nsid w:val="678C332F"/>
    <w:multiLevelType w:val="multilevel"/>
    <w:tmpl w:val="820A4892"/>
    <w:styleLink w:val="WWNum25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5" w15:restartNumberingAfterBreak="0">
    <w:nsid w:val="6AFF06C0"/>
    <w:multiLevelType w:val="multilevel"/>
    <w:tmpl w:val="24505A72"/>
    <w:styleLink w:val="WWNum30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6" w15:restartNumberingAfterBreak="0">
    <w:nsid w:val="742B6504"/>
    <w:multiLevelType w:val="multilevel"/>
    <w:tmpl w:val="26F6347A"/>
    <w:styleLink w:val="WWNum18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7" w15:restartNumberingAfterBreak="0">
    <w:nsid w:val="7D950C15"/>
    <w:multiLevelType w:val="multilevel"/>
    <w:tmpl w:val="7D42D28C"/>
    <w:styleLink w:val="WWNum6"/>
    <w:lvl w:ilvl="0">
      <w:start w:val="1"/>
      <w:numFmt w:val="upperLetter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8" w15:restartNumberingAfterBreak="0">
    <w:nsid w:val="7F3A273A"/>
    <w:multiLevelType w:val="multilevel"/>
    <w:tmpl w:val="47BA0758"/>
    <w:styleLink w:val="WWNum16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9" w15:restartNumberingAfterBreak="0">
    <w:nsid w:val="7F536D15"/>
    <w:multiLevelType w:val="multilevel"/>
    <w:tmpl w:val="1AF8FD3C"/>
    <w:styleLink w:val="WWNum31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0" w15:restartNumberingAfterBreak="0">
    <w:nsid w:val="7FE07B62"/>
    <w:multiLevelType w:val="multilevel"/>
    <w:tmpl w:val="4AE6F0E0"/>
    <w:styleLink w:val="WWNum40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242379441">
    <w:abstractNumId w:val="3"/>
  </w:num>
  <w:num w:numId="2" w16cid:durableId="783354661">
    <w:abstractNumId w:val="29"/>
  </w:num>
  <w:num w:numId="3" w16cid:durableId="1201896713">
    <w:abstractNumId w:val="20"/>
  </w:num>
  <w:num w:numId="4" w16cid:durableId="2045595331">
    <w:abstractNumId w:val="15"/>
  </w:num>
  <w:num w:numId="5" w16cid:durableId="921258351">
    <w:abstractNumId w:val="39"/>
  </w:num>
  <w:num w:numId="6" w16cid:durableId="676470088">
    <w:abstractNumId w:val="36"/>
  </w:num>
  <w:num w:numId="7" w16cid:durableId="1642691882">
    <w:abstractNumId w:val="47"/>
  </w:num>
  <w:num w:numId="8" w16cid:durableId="255790304">
    <w:abstractNumId w:val="12"/>
  </w:num>
  <w:num w:numId="9" w16cid:durableId="1852527380">
    <w:abstractNumId w:val="9"/>
  </w:num>
  <w:num w:numId="10" w16cid:durableId="900484237">
    <w:abstractNumId w:val="41"/>
  </w:num>
  <w:num w:numId="11" w16cid:durableId="447625655">
    <w:abstractNumId w:val="1"/>
  </w:num>
  <w:num w:numId="12" w16cid:durableId="1779594108">
    <w:abstractNumId w:val="37"/>
  </w:num>
  <w:num w:numId="13" w16cid:durableId="1992365801">
    <w:abstractNumId w:val="21"/>
  </w:num>
  <w:num w:numId="14" w16cid:durableId="1339967776">
    <w:abstractNumId w:val="4"/>
  </w:num>
  <w:num w:numId="15" w16cid:durableId="205530468">
    <w:abstractNumId w:val="6"/>
  </w:num>
  <w:num w:numId="16" w16cid:durableId="1957054261">
    <w:abstractNumId w:val="14"/>
  </w:num>
  <w:num w:numId="17" w16cid:durableId="320430680">
    <w:abstractNumId w:val="48"/>
  </w:num>
  <w:num w:numId="18" w16cid:durableId="2059083043">
    <w:abstractNumId w:val="18"/>
  </w:num>
  <w:num w:numId="19" w16cid:durableId="1327977441">
    <w:abstractNumId w:val="46"/>
  </w:num>
  <w:num w:numId="20" w16cid:durableId="707725773">
    <w:abstractNumId w:val="23"/>
  </w:num>
  <w:num w:numId="21" w16cid:durableId="1531605261">
    <w:abstractNumId w:val="25"/>
  </w:num>
  <w:num w:numId="22" w16cid:durableId="950667396">
    <w:abstractNumId w:val="32"/>
  </w:num>
  <w:num w:numId="23" w16cid:durableId="1024288053">
    <w:abstractNumId w:val="38"/>
  </w:num>
  <w:num w:numId="24" w16cid:durableId="1651515766">
    <w:abstractNumId w:val="40"/>
  </w:num>
  <w:num w:numId="25" w16cid:durableId="1093356194">
    <w:abstractNumId w:val="34"/>
  </w:num>
  <w:num w:numId="26" w16cid:durableId="1009255335">
    <w:abstractNumId w:val="44"/>
  </w:num>
  <w:num w:numId="27" w16cid:durableId="2006391984">
    <w:abstractNumId w:val="33"/>
  </w:num>
  <w:num w:numId="28" w16cid:durableId="775365689">
    <w:abstractNumId w:val="24"/>
  </w:num>
  <w:num w:numId="29" w16cid:durableId="463086467">
    <w:abstractNumId w:val="35"/>
  </w:num>
  <w:num w:numId="30" w16cid:durableId="1808887747">
    <w:abstractNumId w:val="2"/>
  </w:num>
  <w:num w:numId="31" w16cid:durableId="654265498">
    <w:abstractNumId w:val="45"/>
  </w:num>
  <w:num w:numId="32" w16cid:durableId="882719567">
    <w:abstractNumId w:val="49"/>
  </w:num>
  <w:num w:numId="33" w16cid:durableId="11080051">
    <w:abstractNumId w:val="0"/>
  </w:num>
  <w:num w:numId="34" w16cid:durableId="1840807583">
    <w:abstractNumId w:val="5"/>
  </w:num>
  <w:num w:numId="35" w16cid:durableId="1636981734">
    <w:abstractNumId w:val="42"/>
  </w:num>
  <w:num w:numId="36" w16cid:durableId="2067996457">
    <w:abstractNumId w:val="27"/>
  </w:num>
  <w:num w:numId="37" w16cid:durableId="750664067">
    <w:abstractNumId w:val="13"/>
  </w:num>
  <w:num w:numId="38" w16cid:durableId="1398432880">
    <w:abstractNumId w:val="19"/>
  </w:num>
  <w:num w:numId="39" w16cid:durableId="1937010953">
    <w:abstractNumId w:val="43"/>
  </w:num>
  <w:num w:numId="40" w16cid:durableId="77406509">
    <w:abstractNumId w:val="28"/>
  </w:num>
  <w:num w:numId="41" w16cid:durableId="775759685">
    <w:abstractNumId w:val="50"/>
  </w:num>
  <w:num w:numId="42" w16cid:durableId="449933937">
    <w:abstractNumId w:val="22"/>
  </w:num>
  <w:num w:numId="43" w16cid:durableId="251933073">
    <w:abstractNumId w:val="17"/>
  </w:num>
  <w:num w:numId="44" w16cid:durableId="277764709">
    <w:abstractNumId w:val="31"/>
  </w:num>
  <w:num w:numId="45" w16cid:durableId="545722005">
    <w:abstractNumId w:val="16"/>
  </w:num>
  <w:num w:numId="46" w16cid:durableId="945696200">
    <w:abstractNumId w:val="10"/>
  </w:num>
  <w:num w:numId="47" w16cid:durableId="163665765">
    <w:abstractNumId w:val="7"/>
  </w:num>
  <w:num w:numId="48" w16cid:durableId="1416246566">
    <w:abstractNumId w:val="8"/>
  </w:num>
  <w:num w:numId="49" w16cid:durableId="271254544">
    <w:abstractNumId w:val="26"/>
  </w:num>
  <w:num w:numId="50" w16cid:durableId="1383141909">
    <w:abstractNumId w:val="11"/>
  </w:num>
  <w:num w:numId="51" w16cid:durableId="1004015285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BF"/>
    <w:rsid w:val="000C319D"/>
    <w:rsid w:val="000E42BF"/>
    <w:rsid w:val="00265655"/>
    <w:rsid w:val="008C1375"/>
    <w:rsid w:val="00BE771B"/>
    <w:rsid w:val="00F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4191"/>
  <w15:docId w15:val="{F9BF98E5-2755-4420-98C2-4E593482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Paragrafoelenco">
    <w:name w:val="List Paragraph"/>
    <w:basedOn w:val="Standard"/>
    <w:pPr>
      <w:ind w:left="720"/>
      <w:contextualSpacing/>
    </w:p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  <w:rPr>
      <w:color w:val="000000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  <w:style w:type="numbering" w:customStyle="1" w:styleId="WWNum44">
    <w:name w:val="WWNum44"/>
    <w:basedOn w:val="Nessunelenco"/>
    <w:pPr>
      <w:numPr>
        <w:numId w:val="45"/>
      </w:numPr>
    </w:pPr>
  </w:style>
  <w:style w:type="numbering" w:customStyle="1" w:styleId="WWNum45">
    <w:name w:val="WWNum45"/>
    <w:basedOn w:val="Nessunelenco"/>
    <w:pPr>
      <w:numPr>
        <w:numId w:val="46"/>
      </w:numPr>
    </w:pPr>
  </w:style>
  <w:style w:type="numbering" w:customStyle="1" w:styleId="WWNum46">
    <w:name w:val="WWNum46"/>
    <w:basedOn w:val="Nessunelenco"/>
    <w:pPr>
      <w:numPr>
        <w:numId w:val="47"/>
      </w:numPr>
    </w:pPr>
  </w:style>
  <w:style w:type="numbering" w:customStyle="1" w:styleId="WWNum47">
    <w:name w:val="WWNum47"/>
    <w:basedOn w:val="Nessunelenco"/>
    <w:pPr>
      <w:numPr>
        <w:numId w:val="48"/>
      </w:numPr>
    </w:pPr>
  </w:style>
  <w:style w:type="numbering" w:customStyle="1" w:styleId="WWNum48">
    <w:name w:val="WWNum48"/>
    <w:basedOn w:val="Nessunelenco"/>
    <w:pPr>
      <w:numPr>
        <w:numId w:val="49"/>
      </w:numPr>
    </w:pPr>
  </w:style>
  <w:style w:type="numbering" w:customStyle="1" w:styleId="WWNum49">
    <w:name w:val="WWNum49"/>
    <w:basedOn w:val="Nessunelenco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2202</Words>
  <Characters>12552</Characters>
  <Application>Microsoft Office Word</Application>
  <DocSecurity>0</DocSecurity>
  <Lines>104</Lines>
  <Paragraphs>29</Paragraphs>
  <ScaleCrop>false</ScaleCrop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Livieri</dc:creator>
  <cp:lastModifiedBy>Federica Giandolo</cp:lastModifiedBy>
  <cp:revision>5</cp:revision>
  <cp:lastPrinted>2022-06-06T12:46:00Z</cp:lastPrinted>
  <dcterms:created xsi:type="dcterms:W3CDTF">2022-06-06T12:45:00Z</dcterms:created>
  <dcterms:modified xsi:type="dcterms:W3CDTF">2022-06-06T12:53:00Z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