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Variazioni al Programma lavori pubblici sopra i 100.000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Variazioni al Programma lavori pubblici sopra i 100.000.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