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Varianti in corso d'opera a permessi di costruire che presentano i caratteri delle variazioni essenziali - Autorizzazione (PdC) /silenzio assenso art. 20, d.p.r. 380/2001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Varianti in corso d'opera a permessi di costruire che presentano i caratteri delle variazioni essenziali - Autorizzazione (PdC) /silenzio assenso art. 20, d.p.r. 380/2001.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