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 - 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Sanzioni per interventi eseguiti in assenza o difformita' dalla segnalazione certificata di inizio attivita'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Sanzioni per interventi eseguiti in assenza o difformita' dalla segnalazione certificata di inizio attivita'.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